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广东坚美铝型材厂（集团）有限公司</w:t>
      </w:r>
    </w:p>
    <w:p>
      <w:pPr>
        <w:keepNext w:val="0"/>
        <w:keepLines w:val="0"/>
        <w:widowControl/>
        <w:suppressLineNumbers w:val="0"/>
        <w:jc w:val="center"/>
        <w:rPr>
          <w:rFonts w:hint="eastAsia" w:ascii="楷体" w:hAnsi="楷体" w:eastAsia="楷体" w:cs="楷体"/>
          <w:color w:val="000000"/>
          <w:kern w:val="0"/>
          <w:sz w:val="32"/>
          <w:szCs w:val="32"/>
          <w:lang w:val="en-US" w:eastAsia="zh-CN" w:bidi="ar"/>
        </w:rPr>
      </w:pPr>
      <w:r>
        <w:rPr>
          <w:rFonts w:hint="eastAsia" w:ascii="楷体" w:hAnsi="楷体" w:eastAsia="楷体" w:cs="楷体"/>
          <w:b/>
          <w:bCs/>
          <w:sz w:val="32"/>
          <w:szCs w:val="32"/>
          <w:lang w:val="en-US" w:eastAsia="zh-CN"/>
        </w:rPr>
        <w:t>生物多样</w:t>
      </w:r>
      <w:bookmarkStart w:id="0" w:name="_GoBack"/>
      <w:bookmarkEnd w:id="0"/>
      <w:r>
        <w:rPr>
          <w:rFonts w:hint="eastAsia" w:ascii="楷体" w:hAnsi="楷体" w:eastAsia="楷体" w:cs="楷体"/>
          <w:b/>
          <w:bCs/>
          <w:sz w:val="32"/>
          <w:szCs w:val="32"/>
          <w:lang w:val="en-US" w:eastAsia="zh-CN"/>
        </w:rPr>
        <w:t>化风险评估报告</w:t>
      </w:r>
    </w:p>
    <w:p>
      <w:pPr>
        <w:keepNext w:val="0"/>
        <w:keepLines w:val="0"/>
        <w:pageBreakBefore w:val="0"/>
        <w:widowControl/>
        <w:suppressLineNumbers w:val="0"/>
        <w:kinsoku/>
        <w:wordWrap/>
        <w:overflowPunct/>
        <w:topLinePunct w:val="0"/>
        <w:autoSpaceDE/>
        <w:autoSpaceDN/>
        <w:bidi w:val="0"/>
        <w:adjustRightInd/>
        <w:snapToGrid/>
        <w:spacing w:before="313" w:beforeLines="100" w:line="360" w:lineRule="auto"/>
        <w:ind w:firstLine="560" w:firstLineChars="200"/>
        <w:jc w:val="left"/>
        <w:textAlignment w:val="auto"/>
        <w:rPr>
          <w:rFonts w:hint="eastAsia" w:ascii="楷体" w:hAnsi="楷体" w:eastAsia="楷体" w:cs="楷体"/>
          <w:color w:val="000000"/>
          <w:kern w:val="0"/>
          <w:sz w:val="28"/>
          <w:szCs w:val="28"/>
          <w:lang w:val="en-US" w:eastAsia="zh-CN" w:bidi="ar"/>
        </w:rPr>
      </w:pPr>
      <w:r>
        <w:rPr>
          <w:rFonts w:hint="eastAsia" w:ascii="楷体" w:hAnsi="楷体" w:eastAsia="楷体" w:cs="楷体"/>
          <w:color w:val="000000"/>
          <w:kern w:val="0"/>
          <w:sz w:val="28"/>
          <w:szCs w:val="28"/>
          <w:lang w:val="en-US" w:eastAsia="zh-CN" w:bidi="ar"/>
        </w:rPr>
        <w:t>项目所在区域内未发现受国家保护的陆生野生植物。植物资源中除了大部分 为农作物（水稻、花生、蔬菜等）和果树外，剩下的荒草地很少，小台地荒坡上生长有少量的杂木灌丛及杂草，故此野生植物资源很少。调查亦未发现珍稀的国家保护的野生动物资源。该地区动物资源中一般野生动物有各种蛇类、包括金环蛇、竹叶蛇、泥蛇和水蛇等。鸟类有喜鹊、鹰、水鸭、麻雀等，还有蜥蜴、鼠类等。 综上所述，项目所在区域主要为规划为佛山高新技术产业开发区南海科技工业园有色金属片区用地，旱地面积次之。其中工业园规划用地已经经过平整，原始植被已经不存在；旱地上植被较少，有小范围的杂木灌丛地。此外，该区域还有少量水稻田、花生地、木薯等。故该区域野生动植物资源不丰富，多为一般的野生动植物资源，没有发现珍稀动植物资源。</w:t>
      </w:r>
    </w:p>
    <w:p>
      <w:pPr>
        <w:keepNext w:val="0"/>
        <w:keepLines w:val="0"/>
        <w:pageBreakBefore w:val="0"/>
        <w:widowControl/>
        <w:suppressLineNumbers w:val="0"/>
        <w:kinsoku/>
        <w:wordWrap/>
        <w:overflowPunct/>
        <w:topLinePunct w:val="0"/>
        <w:autoSpaceDE/>
        <w:autoSpaceDN/>
        <w:bidi w:val="0"/>
        <w:adjustRightInd/>
        <w:snapToGrid/>
        <w:spacing w:before="313" w:beforeLines="100" w:line="360" w:lineRule="auto"/>
        <w:ind w:firstLine="480" w:firstLineChars="200"/>
        <w:jc w:val="left"/>
        <w:textAlignment w:val="auto"/>
        <w:rPr>
          <w:rFonts w:hint="eastAsia" w:ascii="楷体" w:hAnsi="楷体" w:eastAsia="楷体" w:cs="楷体"/>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313" w:beforeLines="100" w:line="360" w:lineRule="auto"/>
        <w:ind w:firstLine="480" w:firstLineChars="200"/>
        <w:jc w:val="left"/>
        <w:textAlignment w:val="auto"/>
        <w:rPr>
          <w:rFonts w:hint="eastAsia" w:ascii="楷体" w:hAnsi="楷体" w:eastAsia="楷体" w:cs="楷体"/>
          <w:color w:val="000000"/>
          <w:kern w:val="0"/>
          <w:sz w:val="24"/>
          <w:szCs w:val="24"/>
          <w:lang w:val="en-US" w:eastAsia="zh-CN" w:bidi="ar"/>
        </w:rPr>
      </w:pPr>
    </w:p>
    <w:p>
      <w:pPr>
        <w:jc w:val="right"/>
        <w:rPr>
          <w:rFonts w:hint="eastAsia" w:ascii="楷体" w:hAnsi="楷体" w:eastAsia="楷体" w:cs="楷体"/>
          <w:b/>
          <w:bCs/>
          <w:sz w:val="28"/>
          <w:szCs w:val="28"/>
        </w:rPr>
      </w:pPr>
      <w:r>
        <w:rPr>
          <w:rFonts w:hint="eastAsia" w:ascii="楷体" w:hAnsi="楷体" w:eastAsia="楷体" w:cs="楷体"/>
          <w:b/>
          <w:bCs/>
          <w:sz w:val="28"/>
          <w:szCs w:val="28"/>
        </w:rPr>
        <w:t>广东坚美铝型材厂（集团）有限公司</w:t>
      </w:r>
    </w:p>
    <w:p>
      <w:pPr>
        <w:jc w:val="right"/>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2025年9月17日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9948FA"/>
    <w:rsid w:val="160B15A6"/>
    <w:rsid w:val="19F00927"/>
    <w:rsid w:val="53C94EB8"/>
    <w:rsid w:val="6E7432C6"/>
    <w:rsid w:val="70556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2025-09-17T01:11:00Z</dcterms:created>
  <dc:creator>JM039049</dc:creator>
  <cp:lastModifiedBy>JM018169</cp:lastModifiedBy>
  <dcterms:modified xsi:type="dcterms:W3CDTF">2025-09-28T01:00:21Z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