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广东坚美铝型材厂（集团）有限公司</w:t>
      </w:r>
    </w:p>
    <w:p>
      <w:pPr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渗漏泄漏风险辨识与管理计划一览表</w:t>
      </w:r>
    </w:p>
    <w:p>
      <w:pPr>
        <w:jc w:val="center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</w:p>
    <w:tbl>
      <w:tblPr>
        <w:tblStyle w:val="3"/>
        <w:tblW w:w="13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181"/>
        <w:gridCol w:w="2810"/>
        <w:gridCol w:w="2872"/>
        <w:gridCol w:w="5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  <w:t>作业活动</w:t>
            </w:r>
          </w:p>
        </w:tc>
        <w:tc>
          <w:tcPr>
            <w:tcW w:w="2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渗漏/泄漏风险源</w:t>
            </w:r>
          </w:p>
        </w:tc>
        <w:tc>
          <w:tcPr>
            <w:tcW w:w="287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  <w:t>可能导致的事故或污染</w:t>
            </w:r>
          </w:p>
        </w:tc>
        <w:tc>
          <w:tcPr>
            <w:tcW w:w="533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  <w:t>现有控制措施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化学品存放</w:t>
            </w:r>
          </w:p>
        </w:tc>
        <w:tc>
          <w:tcPr>
            <w:tcW w:w="281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如硫酸、烧碱等危险化学品跑、冒、滴、漏情况</w:t>
            </w:r>
          </w:p>
        </w:tc>
        <w:tc>
          <w:tcPr>
            <w:tcW w:w="287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中毒、土壤污染、水体污染</w:t>
            </w:r>
          </w:p>
        </w:tc>
        <w:tc>
          <w:tcPr>
            <w:tcW w:w="5339" w:type="dxa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设置围堰、对存放区域地面进行防渗处理。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定期检查盛放化学品容器有无破损、腐蚀等情况。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日常巡查，保证事故发生时及时处理。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油类物质存放</w:t>
            </w:r>
          </w:p>
        </w:tc>
        <w:tc>
          <w:tcPr>
            <w:tcW w:w="281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油桶等油类物质包装破损，导致油类物质泄露</w:t>
            </w:r>
          </w:p>
        </w:tc>
        <w:tc>
          <w:tcPr>
            <w:tcW w:w="287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火灾、土壤污染、水体污染</w:t>
            </w:r>
          </w:p>
        </w:tc>
        <w:tc>
          <w:tcPr>
            <w:tcW w:w="5339" w:type="dxa"/>
            <w:vAlign w:val="center"/>
          </w:tcPr>
          <w:p>
            <w:pPr>
              <w:numPr>
                <w:ilvl w:val="0"/>
                <w:numId w:val="2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设置围堰、对存放区域地面进行防渗处理。</w:t>
            </w:r>
          </w:p>
          <w:p>
            <w:pPr>
              <w:numPr>
                <w:ilvl w:val="0"/>
                <w:numId w:val="2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日常检查油类包装有无破损、泄露等情况。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危废暂存</w:t>
            </w:r>
          </w:p>
        </w:tc>
        <w:tc>
          <w:tcPr>
            <w:tcW w:w="281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铝灰仓进水，碱渣、表面处理污泥渗漏液体</w:t>
            </w:r>
          </w:p>
        </w:tc>
        <w:tc>
          <w:tcPr>
            <w:tcW w:w="287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爆炸、土壤污染、水体污染</w:t>
            </w:r>
          </w:p>
        </w:tc>
        <w:tc>
          <w:tcPr>
            <w:tcW w:w="5339" w:type="dxa"/>
            <w:vAlign w:val="center"/>
          </w:tcPr>
          <w:p>
            <w:pPr>
              <w:numPr>
                <w:ilvl w:val="0"/>
                <w:numId w:val="3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对危废暂存区域进行防渗处理。</w:t>
            </w:r>
          </w:p>
          <w:p>
            <w:pPr>
              <w:numPr>
                <w:ilvl w:val="0"/>
                <w:numId w:val="3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定期检查暂存区域的防渗材料是否失效。</w:t>
            </w:r>
          </w:p>
          <w:p>
            <w:pPr>
              <w:numPr>
                <w:ilvl w:val="0"/>
                <w:numId w:val="3"/>
              </w:num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及时委托有资质单位处置危险废物。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外单位车辆装载液体、半固态物质进厂</w:t>
            </w:r>
          </w:p>
        </w:tc>
        <w:tc>
          <w:tcPr>
            <w:tcW w:w="281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装载方式不规范、或者容器破损、渗漏导致液体泄露</w:t>
            </w:r>
          </w:p>
        </w:tc>
        <w:tc>
          <w:tcPr>
            <w:tcW w:w="287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火灾、土壤污染、水体污染</w:t>
            </w:r>
          </w:p>
        </w:tc>
        <w:tc>
          <w:tcPr>
            <w:tcW w:w="5339" w:type="dxa"/>
            <w:vAlign w:val="center"/>
          </w:tcPr>
          <w:p>
            <w:pPr>
              <w:jc w:val="both"/>
              <w:rPr>
                <w:rFonts w:hint="default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1.加强安全教育，按照规定时速行驶。</w:t>
            </w:r>
            <w:bookmarkStart w:id="0" w:name="_GoBack"/>
            <w:bookmarkEnd w:id="0"/>
          </w:p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2.使用吸附棉或者其他收集措施进行收集。</w:t>
            </w:r>
          </w:p>
        </w:tc>
      </w:tr>
    </w:tbl>
    <w:p>
      <w:pPr>
        <w:jc w:val="both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</w:p>
    <w:p>
      <w:pPr>
        <w:jc w:val="righ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广东坚美铝型材厂（集团）有限公司</w:t>
      </w:r>
    </w:p>
    <w:p>
      <w:pPr>
        <w:jc w:val="righ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2025年9月17日</w:t>
      </w:r>
    </w:p>
    <w:sectPr>
      <w:pgSz w:w="16838" w:h="11906" w:orient="landscape"/>
      <w:pgMar w:top="1066" w:right="1440" w:bottom="106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B9B55A"/>
    <w:multiLevelType w:val="singleLevel"/>
    <w:tmpl w:val="D6B9B5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51903C"/>
    <w:multiLevelType w:val="singleLevel"/>
    <w:tmpl w:val="F551903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2148808"/>
    <w:multiLevelType w:val="singleLevel"/>
    <w:tmpl w:val="021488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4A0D64"/>
    <w:rsid w:val="36D63C16"/>
    <w:rsid w:val="38661D43"/>
    <w:rsid w:val="54586A2A"/>
    <w:rsid w:val="553C5496"/>
    <w:rsid w:val="584B4523"/>
    <w:rsid w:val="5A5244B9"/>
    <w:rsid w:val="6AB52599"/>
    <w:rsid w:val="6E764CA6"/>
    <w:rsid w:val="7BA1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2025-09-17T02:23:00Z</dcterms:created>
  <dc:creator>JM039049</dc:creator>
  <cp:lastModifiedBy>JM018169</cp:lastModifiedBy>
  <dcterms:modified xsi:type="dcterms:W3CDTF">2025-09-28T00:56:57Z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