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ind w:left="0" w:firstLine="0"/>
        <w:jc w:val="center"/>
        <w:rPr>
          <w:rFonts w:ascii="Times New Roman"/>
        </w:rPr>
      </w:pPr>
    </w:p>
    <w:p>
      <w:pPr>
        <w:pStyle w:val="2"/>
        <w:spacing w:before="0"/>
        <w:ind w:left="0" w:firstLine="0"/>
        <w:rPr>
          <w:rFonts w:ascii="Times New Roman"/>
        </w:rPr>
      </w:pPr>
    </w:p>
    <w:p>
      <w:pPr>
        <w:pStyle w:val="2"/>
        <w:spacing w:before="0"/>
        <w:ind w:left="0" w:firstLine="0"/>
        <w:rPr>
          <w:rFonts w:ascii="Times New Roman"/>
        </w:rPr>
      </w:pPr>
    </w:p>
    <w:p>
      <w:pPr>
        <w:pStyle w:val="2"/>
        <w:spacing w:before="0"/>
        <w:ind w:left="0" w:firstLine="0"/>
        <w:rPr>
          <w:rFonts w:ascii="Times New Roman"/>
        </w:rPr>
      </w:pPr>
    </w:p>
    <w:p>
      <w:pPr>
        <w:pStyle w:val="2"/>
        <w:spacing w:before="0"/>
        <w:ind w:left="0" w:firstLine="0"/>
        <w:rPr>
          <w:rFonts w:ascii="Times New Roman"/>
        </w:rPr>
      </w:pPr>
    </w:p>
    <w:p>
      <w:pPr>
        <w:pStyle w:val="2"/>
        <w:spacing w:before="0"/>
        <w:ind w:left="0" w:firstLine="0"/>
        <w:rPr>
          <w:rFonts w:ascii="Times New Roman"/>
        </w:rPr>
      </w:pPr>
    </w:p>
    <w:p>
      <w:pPr>
        <w:pStyle w:val="2"/>
        <w:spacing w:before="0"/>
        <w:ind w:left="0" w:firstLine="0"/>
        <w:rPr>
          <w:rFonts w:ascii="Times New Roman"/>
        </w:rPr>
      </w:pPr>
    </w:p>
    <w:p>
      <w:pPr>
        <w:pStyle w:val="6"/>
        <w:numPr>
          <w:ilvl w:val="0"/>
          <w:numId w:val="1"/>
        </w:numPr>
        <w:tabs>
          <w:tab w:val="left" w:pos="840"/>
        </w:tabs>
        <w:spacing w:before="1" w:after="0" w:line="240" w:lineRule="auto"/>
        <w:ind w:left="840" w:right="0" w:hanging="240"/>
        <w:jc w:val="left"/>
        <w:rPr>
          <w:sz w:val="24"/>
        </w:rPr>
      </w:pPr>
      <w:bookmarkStart w:id="0" w:name="1 目的"/>
      <w:bookmarkEnd w:id="0"/>
      <w:bookmarkStart w:id="1" w:name="1 目的"/>
      <w:bookmarkEnd w:id="1"/>
      <w:r>
        <w:rPr>
          <w:sz w:val="24"/>
        </w:rPr>
        <w:t>目的</w:t>
      </w:r>
    </w:p>
    <w:p>
      <w:pPr>
        <w:keepNext w:val="0"/>
        <w:keepLines w:val="0"/>
        <w:pageBreakBefore w:val="0"/>
        <w:widowControl w:val="0"/>
        <w:kinsoku/>
        <w:wordWrap/>
        <w:overflowPunct/>
        <w:topLinePunct w:val="0"/>
        <w:autoSpaceDE w:val="0"/>
        <w:autoSpaceDN w:val="0"/>
        <w:bidi w:val="0"/>
        <w:adjustRightInd/>
        <w:snapToGrid/>
        <w:spacing w:before="0" w:line="267" w:lineRule="auto"/>
        <w:ind w:left="0" w:right="0" w:firstLine="0"/>
        <w:jc w:val="center"/>
        <w:textAlignment w:val="auto"/>
        <w:rPr>
          <w:rFonts w:hint="eastAsia" w:ascii="楷体" w:hAnsi="楷体" w:eastAsia="楷体" w:cs="楷体"/>
          <w:b/>
          <w:bCs/>
          <w:sz w:val="32"/>
          <w:szCs w:val="18"/>
        </w:rPr>
      </w:pPr>
      <w:r>
        <w:br w:type="column"/>
      </w:r>
      <w:r>
        <w:rPr>
          <w:rFonts w:hint="eastAsia" w:ascii="楷体" w:hAnsi="楷体" w:eastAsia="楷体" w:cs="楷体"/>
          <w:b/>
          <w:bCs/>
          <w:sz w:val="32"/>
          <w:szCs w:val="18"/>
        </w:rPr>
        <w:t>广东</w:t>
      </w:r>
      <w:r>
        <w:rPr>
          <w:rFonts w:hint="eastAsia" w:ascii="楷体" w:hAnsi="楷体" w:eastAsia="楷体" w:cs="楷体"/>
          <w:b/>
          <w:bCs/>
          <w:sz w:val="32"/>
          <w:szCs w:val="18"/>
          <w:lang w:val="en-US" w:eastAsia="zh-CN"/>
        </w:rPr>
        <w:t>坚美铝型材厂（集团）</w:t>
      </w:r>
      <w:r>
        <w:rPr>
          <w:rFonts w:hint="eastAsia" w:ascii="楷体" w:hAnsi="楷体" w:eastAsia="楷体" w:cs="楷体"/>
          <w:b/>
          <w:bCs/>
          <w:sz w:val="32"/>
          <w:szCs w:val="18"/>
        </w:rPr>
        <w:t>有限公司</w:t>
      </w:r>
    </w:p>
    <w:p>
      <w:pPr>
        <w:keepNext w:val="0"/>
        <w:keepLines w:val="0"/>
        <w:pageBreakBefore w:val="0"/>
        <w:widowControl w:val="0"/>
        <w:kinsoku/>
        <w:wordWrap/>
        <w:overflowPunct/>
        <w:topLinePunct w:val="0"/>
        <w:autoSpaceDE w:val="0"/>
        <w:autoSpaceDN w:val="0"/>
        <w:bidi w:val="0"/>
        <w:adjustRightInd/>
        <w:snapToGrid/>
        <w:spacing w:before="0" w:line="267" w:lineRule="auto"/>
        <w:ind w:left="0" w:right="0" w:firstLine="0"/>
        <w:jc w:val="center"/>
        <w:textAlignment w:val="auto"/>
        <w:rPr>
          <w:rFonts w:hint="eastAsia" w:ascii="楷体" w:hAnsi="楷体" w:eastAsia="楷体" w:cs="楷体"/>
          <w:b/>
          <w:bCs/>
          <w:sz w:val="32"/>
          <w:szCs w:val="18"/>
        </w:rPr>
      </w:pPr>
      <w:r>
        <w:rPr>
          <w:rFonts w:hint="eastAsia" w:ascii="楷体" w:hAnsi="楷体" w:eastAsia="楷体" w:cs="楷体"/>
          <w:b/>
          <w:bCs/>
          <w:sz w:val="32"/>
          <w:szCs w:val="18"/>
        </w:rPr>
        <w:t>ASI 采购方针</w:t>
      </w:r>
    </w:p>
    <w:p>
      <w:pPr>
        <w:spacing w:before="25"/>
        <w:ind w:left="3756" w:right="0" w:firstLine="0"/>
        <w:jc w:val="left"/>
        <w:rPr>
          <w:rFonts w:hint="eastAsia" w:ascii="宋体" w:hAnsi="宋体" w:eastAsia="宋体"/>
          <w:sz w:val="32"/>
          <w:szCs w:val="20"/>
        </w:rPr>
      </w:pPr>
      <w:r>
        <w:rPr>
          <w:rFonts w:hint="eastAsia" w:ascii="楷体" w:hAnsi="楷体" w:eastAsia="楷体" w:cs="楷体"/>
          <w:sz w:val="32"/>
          <w:szCs w:val="20"/>
        </w:rPr>
        <w:t>——采购控制程序</w:t>
      </w:r>
      <w:r>
        <w:rPr>
          <w:rFonts w:hint="eastAsia" w:ascii="宋体" w:hAnsi="宋体" w:eastAsia="宋体"/>
          <w:sz w:val="32"/>
          <w:szCs w:val="20"/>
        </w:rPr>
        <w:t xml:space="preserve"> </w:t>
      </w:r>
    </w:p>
    <w:p>
      <w:pPr>
        <w:spacing w:after="0"/>
        <w:jc w:val="left"/>
        <w:rPr>
          <w:rFonts w:hint="eastAsia" w:ascii="宋体" w:hAnsi="宋体" w:eastAsia="宋体"/>
          <w:sz w:val="40"/>
        </w:rPr>
        <w:sectPr>
          <w:type w:val="continuous"/>
          <w:pgSz w:w="11910" w:h="16840"/>
          <w:pgMar w:top="1440" w:right="1440" w:bottom="280" w:left="1680" w:header="720" w:footer="720" w:gutter="0"/>
          <w:cols w:equalWidth="0" w:num="2">
            <w:col w:w="1361" w:space="111"/>
            <w:col w:w="7318"/>
          </w:cols>
        </w:sectPr>
      </w:pPr>
    </w:p>
    <w:p>
      <w:pPr>
        <w:pStyle w:val="2"/>
        <w:spacing w:line="364" w:lineRule="auto"/>
        <w:ind w:right="242"/>
      </w:pPr>
      <w:r>
        <w:t>确保采购过程处于受控状态，达到负责任采购的目的，并保证采购的产品、物资、供方的质量，交付和产品等方面符合要求。</w:t>
      </w:r>
    </w:p>
    <w:p>
      <w:pPr>
        <w:pStyle w:val="6"/>
        <w:numPr>
          <w:ilvl w:val="0"/>
          <w:numId w:val="1"/>
        </w:numPr>
        <w:tabs>
          <w:tab w:val="left" w:pos="840"/>
        </w:tabs>
        <w:spacing w:before="1" w:after="0" w:line="240" w:lineRule="auto"/>
        <w:ind w:left="840" w:right="0" w:hanging="240"/>
        <w:jc w:val="left"/>
        <w:rPr>
          <w:sz w:val="24"/>
        </w:rPr>
      </w:pPr>
      <w:r>
        <w:rPr>
          <w:sz w:val="24"/>
        </w:rPr>
        <w:t>适用范围</w:t>
      </w:r>
    </w:p>
    <w:p>
      <w:pPr>
        <w:pStyle w:val="2"/>
        <w:spacing w:before="161"/>
      </w:pPr>
      <w:r>
        <w:t>与产品质量、服务有关的物资、劳务供方的采购。</w:t>
      </w:r>
    </w:p>
    <w:p>
      <w:pPr>
        <w:pStyle w:val="6"/>
        <w:numPr>
          <w:ilvl w:val="0"/>
          <w:numId w:val="1"/>
        </w:numPr>
        <w:tabs>
          <w:tab w:val="left" w:pos="840"/>
        </w:tabs>
        <w:spacing w:before="160" w:after="0" w:line="240" w:lineRule="auto"/>
        <w:ind w:left="840" w:right="0" w:hanging="240"/>
        <w:jc w:val="left"/>
        <w:rPr>
          <w:sz w:val="24"/>
        </w:rPr>
      </w:pPr>
      <w:r>
        <w:rPr>
          <w:sz w:val="24"/>
        </w:rPr>
        <w:t>术语和定义</w:t>
      </w:r>
    </w:p>
    <w:p>
      <w:pPr>
        <w:pStyle w:val="2"/>
        <w:spacing w:before="161"/>
        <w:ind w:left="600" w:firstLine="0"/>
      </w:pPr>
      <w:r>
        <w:t>（略）</w:t>
      </w:r>
    </w:p>
    <w:p>
      <w:pPr>
        <w:pStyle w:val="6"/>
        <w:numPr>
          <w:ilvl w:val="0"/>
          <w:numId w:val="1"/>
        </w:numPr>
        <w:tabs>
          <w:tab w:val="left" w:pos="840"/>
        </w:tabs>
        <w:spacing w:before="160" w:after="0" w:line="240" w:lineRule="auto"/>
        <w:ind w:left="840" w:right="0" w:hanging="240"/>
        <w:jc w:val="left"/>
        <w:rPr>
          <w:sz w:val="24"/>
        </w:rPr>
      </w:pPr>
      <w:r>
        <w:rPr>
          <w:sz w:val="24"/>
        </w:rPr>
        <w:t>职责</w:t>
      </w:r>
    </w:p>
    <w:p>
      <w:pPr>
        <w:pStyle w:val="6"/>
        <w:numPr>
          <w:ilvl w:val="1"/>
          <w:numId w:val="1"/>
        </w:numPr>
        <w:tabs>
          <w:tab w:val="left" w:pos="1020"/>
        </w:tabs>
        <w:spacing w:before="161" w:after="0" w:line="240" w:lineRule="auto"/>
        <w:ind w:left="1020" w:right="0" w:hanging="420"/>
        <w:jc w:val="left"/>
        <w:rPr>
          <w:sz w:val="24"/>
        </w:rPr>
      </w:pPr>
      <w:r>
        <w:rPr>
          <w:sz w:val="24"/>
        </w:rPr>
        <w:t>采购部负责审批和发布合格物资供方名册。</w:t>
      </w:r>
    </w:p>
    <w:p>
      <w:pPr>
        <w:pStyle w:val="6"/>
        <w:numPr>
          <w:ilvl w:val="1"/>
          <w:numId w:val="1"/>
        </w:numPr>
        <w:tabs>
          <w:tab w:val="left" w:pos="1020"/>
        </w:tabs>
        <w:spacing w:before="160" w:after="0" w:line="364" w:lineRule="auto"/>
        <w:ind w:left="120" w:right="359" w:firstLine="480"/>
        <w:jc w:val="left"/>
        <w:rPr>
          <w:sz w:val="24"/>
        </w:rPr>
      </w:pPr>
      <w:r>
        <w:rPr>
          <w:spacing w:val="-4"/>
          <w:sz w:val="24"/>
        </w:rPr>
        <w:t>生产部负责劳务供方的选择、监控、评估和更新，劳务人员名册报</w:t>
      </w:r>
      <w:r>
        <w:rPr>
          <w:rFonts w:hint="eastAsia"/>
          <w:spacing w:val="-4"/>
          <w:sz w:val="24"/>
          <w:lang w:val="en-US" w:eastAsia="zh-CN"/>
        </w:rPr>
        <w:t>人力资源</w:t>
      </w:r>
      <w:r>
        <w:rPr>
          <w:sz w:val="24"/>
        </w:rPr>
        <w:t>部备案。</w:t>
      </w:r>
    </w:p>
    <w:p>
      <w:pPr>
        <w:pStyle w:val="6"/>
        <w:numPr>
          <w:ilvl w:val="1"/>
          <w:numId w:val="1"/>
        </w:numPr>
        <w:tabs>
          <w:tab w:val="left" w:pos="1020"/>
        </w:tabs>
        <w:spacing w:before="2" w:after="0" w:line="240" w:lineRule="auto"/>
        <w:ind w:left="1020" w:right="0" w:hanging="420"/>
        <w:jc w:val="left"/>
        <w:rPr>
          <w:sz w:val="24"/>
        </w:rPr>
      </w:pPr>
      <w:r>
        <w:rPr>
          <w:sz w:val="24"/>
        </w:rPr>
        <w:t>各车间负责上报主要物资申请计划的审批。</w:t>
      </w:r>
    </w:p>
    <w:p>
      <w:pPr>
        <w:pStyle w:val="6"/>
        <w:numPr>
          <w:ilvl w:val="1"/>
          <w:numId w:val="1"/>
        </w:numPr>
        <w:tabs>
          <w:tab w:val="left" w:pos="1028"/>
        </w:tabs>
        <w:spacing w:before="160" w:after="0" w:line="240" w:lineRule="auto"/>
        <w:ind w:left="1027" w:right="0" w:hanging="428"/>
        <w:jc w:val="left"/>
        <w:rPr>
          <w:sz w:val="24"/>
        </w:rPr>
      </w:pPr>
      <w:r>
        <w:rPr>
          <w:rFonts w:hint="eastAsia"/>
          <w:sz w:val="24"/>
          <w:lang w:val="en-US" w:eastAsia="zh-CN"/>
        </w:rPr>
        <w:t>物资管理</w:t>
      </w:r>
      <w:r>
        <w:rPr>
          <w:sz w:val="24"/>
        </w:rPr>
        <w:t>部门负责编制、上报物资申请计划和物资进场检测、验收、保管。</w:t>
      </w:r>
    </w:p>
    <w:p>
      <w:pPr>
        <w:pStyle w:val="6"/>
        <w:numPr>
          <w:ilvl w:val="0"/>
          <w:numId w:val="1"/>
        </w:numPr>
        <w:tabs>
          <w:tab w:val="left" w:pos="840"/>
        </w:tabs>
        <w:spacing w:before="160" w:after="0" w:line="240" w:lineRule="auto"/>
        <w:ind w:left="840" w:right="0" w:hanging="240"/>
        <w:jc w:val="left"/>
        <w:rPr>
          <w:sz w:val="24"/>
        </w:rPr>
      </w:pPr>
      <w:r>
        <w:rPr>
          <w:sz w:val="24"/>
        </w:rPr>
        <w:t>工作程序</w:t>
      </w:r>
    </w:p>
    <w:p>
      <w:pPr>
        <w:pStyle w:val="6"/>
        <w:numPr>
          <w:ilvl w:val="1"/>
          <w:numId w:val="1"/>
        </w:numPr>
        <w:tabs>
          <w:tab w:val="left" w:pos="1080"/>
        </w:tabs>
        <w:spacing w:before="160" w:after="0" w:line="364" w:lineRule="auto"/>
        <w:ind w:left="120" w:right="360" w:firstLine="480"/>
        <w:jc w:val="left"/>
        <w:rPr>
          <w:sz w:val="24"/>
        </w:rPr>
      </w:pPr>
      <w:r>
        <w:rPr>
          <w:spacing w:val="-1"/>
          <w:sz w:val="24"/>
        </w:rPr>
        <w:t>采购工作分为：物资(包括材料、设备)采购和劳务采购(租赁设备工作</w:t>
      </w:r>
      <w:r>
        <w:rPr>
          <w:sz w:val="24"/>
        </w:rPr>
        <w:t>执行物资采购)。</w:t>
      </w:r>
    </w:p>
    <w:p>
      <w:pPr>
        <w:pStyle w:val="6"/>
        <w:numPr>
          <w:ilvl w:val="1"/>
          <w:numId w:val="1"/>
        </w:numPr>
        <w:tabs>
          <w:tab w:val="left" w:pos="1020"/>
        </w:tabs>
        <w:spacing w:before="1" w:after="0" w:line="240" w:lineRule="auto"/>
        <w:ind w:left="1020" w:right="0" w:hanging="420"/>
        <w:jc w:val="left"/>
        <w:rPr>
          <w:sz w:val="24"/>
        </w:rPr>
      </w:pPr>
      <w:r>
        <w:rPr>
          <w:sz w:val="24"/>
        </w:rPr>
        <w:t>供方的评价与选择</w:t>
      </w:r>
    </w:p>
    <w:p>
      <w:pPr>
        <w:pStyle w:val="6"/>
        <w:numPr>
          <w:ilvl w:val="2"/>
          <w:numId w:val="1"/>
        </w:numPr>
        <w:tabs>
          <w:tab w:val="left" w:pos="1260"/>
        </w:tabs>
        <w:spacing w:before="161" w:after="0" w:line="240" w:lineRule="auto"/>
        <w:ind w:left="1260" w:right="0" w:hanging="660"/>
        <w:jc w:val="both"/>
        <w:rPr>
          <w:sz w:val="24"/>
        </w:rPr>
      </w:pPr>
      <w:r>
        <w:rPr>
          <w:sz w:val="24"/>
        </w:rPr>
        <w:t>供方的评价</w:t>
      </w:r>
    </w:p>
    <w:p>
      <w:pPr>
        <w:pStyle w:val="2"/>
        <w:spacing w:line="364" w:lineRule="auto"/>
        <w:ind w:right="359"/>
        <w:jc w:val="both"/>
      </w:pPr>
      <w:r>
        <w:rPr>
          <w:rFonts w:hint="eastAsia"/>
          <w:spacing w:val="-11"/>
          <w:lang w:val="en-US" w:eastAsia="zh-CN"/>
        </w:rPr>
        <w:t>a.</w:t>
      </w:r>
      <w:r>
        <w:rPr>
          <w:spacing w:val="-11"/>
        </w:rPr>
        <w:t>各主管部门依据设计和生产工艺的要求收集所需材料、设备、劳务等供方</w:t>
      </w:r>
      <w:r>
        <w:rPr>
          <w:spacing w:val="-10"/>
        </w:rPr>
        <w:t>的营业执照、企业资质、样品及相关检测报告等与质量活动、治理、环境、职业</w:t>
      </w:r>
      <w:r>
        <w:rPr>
          <w:spacing w:val="-7"/>
        </w:rPr>
        <w:t>健康安全有关的证明文件和信息。各相关部门根据收集到的文件和信息，采购员</w:t>
      </w:r>
      <w:r>
        <w:t>会同相关部门负责人技术负责人，保管员、质检员等对供方进行评价。</w:t>
      </w:r>
    </w:p>
    <w:p>
      <w:pPr>
        <w:pStyle w:val="2"/>
        <w:spacing w:before="3"/>
        <w:ind w:left="600" w:firstLine="0"/>
      </w:pPr>
      <w:r>
        <w:rPr>
          <w:rFonts w:hint="eastAsia"/>
          <w:lang w:val="en-US" w:eastAsia="zh-CN"/>
        </w:rPr>
        <w:t>b.</w:t>
      </w:r>
      <w:r>
        <w:t>物资供方的验证与评价</w:t>
      </w:r>
    </w:p>
    <w:p>
      <w:pPr>
        <w:pStyle w:val="2"/>
        <w:spacing w:line="364" w:lineRule="auto"/>
        <w:ind w:right="359"/>
      </w:pPr>
      <w:r>
        <w:rPr>
          <w:spacing w:val="-6"/>
        </w:rPr>
        <w:t>①采购材料设备(含租赁设备)的质量、环境、职业健康安全情况，依据国家</w:t>
      </w:r>
      <w:r>
        <w:rPr>
          <w:spacing w:val="-10"/>
        </w:rPr>
        <w:t>现行的法律、法规、规范和行业标准，通过检验和试验进行检查，需要时要到供</w:t>
      </w:r>
    </w:p>
    <w:p>
      <w:pPr>
        <w:spacing w:after="0" w:line="364" w:lineRule="auto"/>
        <w:sectPr>
          <w:type w:val="continuous"/>
          <w:pgSz w:w="11910" w:h="16840"/>
          <w:pgMar w:top="1440" w:right="1440" w:bottom="280" w:left="1680" w:header="720" w:footer="720" w:gutter="0"/>
        </w:sectPr>
      </w:pPr>
    </w:p>
    <w:p>
      <w:pPr>
        <w:pStyle w:val="2"/>
        <w:spacing w:before="40"/>
        <w:ind w:firstLine="0"/>
      </w:pPr>
      <w:r>
        <w:t>方生产地进行验证。</w:t>
      </w:r>
    </w:p>
    <w:p>
      <w:pPr>
        <w:pStyle w:val="2"/>
        <w:spacing w:before="161" w:line="364" w:lineRule="auto"/>
        <w:ind w:right="359"/>
        <w:jc w:val="both"/>
      </w:pPr>
      <w:r>
        <w:rPr>
          <w:spacing w:val="-4"/>
        </w:rPr>
        <w:t>②评价供方是否按要求如期提供产品及产品的保证和负责任采购的能力，依</w:t>
      </w:r>
      <w:r>
        <w:rPr>
          <w:spacing w:val="-7"/>
        </w:rPr>
        <w:t>据工程需用量对供方的生产规模、质量保证措施、治理方面的影响、产品环保和</w:t>
      </w:r>
      <w:r>
        <w:rPr>
          <w:spacing w:val="-8"/>
        </w:rPr>
        <w:t>安全情况等进行评价。选择尽可能对坚持负责任采购，环境影响小，对职工健康</w:t>
      </w:r>
      <w:r>
        <w:t>安全风险小的物资供方。</w:t>
      </w:r>
    </w:p>
    <w:p>
      <w:pPr>
        <w:pStyle w:val="2"/>
        <w:spacing w:before="2"/>
        <w:ind w:left="600" w:firstLine="0"/>
      </w:pPr>
      <w:r>
        <w:t>③评价供方的价格是否合理</w:t>
      </w:r>
    </w:p>
    <w:p>
      <w:pPr>
        <w:pStyle w:val="2"/>
        <w:spacing w:before="161" w:line="364" w:lineRule="auto"/>
        <w:ind w:right="360"/>
        <w:jc w:val="both"/>
      </w:pPr>
      <w:r>
        <w:rPr>
          <w:spacing w:val="-10"/>
        </w:rPr>
        <w:t>劳务供方的评价，劳务供方评价内容，劳务供方应提供企业营业执照及相关的证明文件，外地劳务供方应具备劳务批准的许可证等，应符合外地工在本地区</w:t>
      </w:r>
      <w:r>
        <w:t>的有关规定。(评审内容包括：人员素质、业绩、价格等)</w:t>
      </w:r>
    </w:p>
    <w:p>
      <w:pPr>
        <w:pStyle w:val="6"/>
        <w:numPr>
          <w:ilvl w:val="2"/>
          <w:numId w:val="1"/>
        </w:numPr>
        <w:tabs>
          <w:tab w:val="left" w:pos="1260"/>
        </w:tabs>
        <w:spacing w:before="2" w:after="0" w:line="240" w:lineRule="auto"/>
        <w:ind w:left="1260" w:right="0" w:hanging="660"/>
        <w:jc w:val="both"/>
        <w:rPr>
          <w:sz w:val="24"/>
        </w:rPr>
      </w:pPr>
      <w:r>
        <w:rPr>
          <w:sz w:val="24"/>
        </w:rPr>
        <w:t>供方的选择</w:t>
      </w:r>
    </w:p>
    <w:p>
      <w:pPr>
        <w:pStyle w:val="2"/>
        <w:spacing w:line="364" w:lineRule="auto"/>
        <w:ind w:right="359"/>
      </w:pPr>
      <w:r>
        <w:rPr>
          <w:rFonts w:hint="eastAsia"/>
          <w:spacing w:val="-11"/>
          <w:lang w:val="en-US" w:eastAsia="zh-CN"/>
        </w:rPr>
        <w:t>a.</w:t>
      </w:r>
      <w:r>
        <w:rPr>
          <w:spacing w:val="-11"/>
        </w:rPr>
        <w:t>采购部对物资(材料、设备)供方进行预审评价后报管理者代表审批，由采</w:t>
      </w:r>
      <w:r>
        <w:t>购部发布(合格供方名录)。</w:t>
      </w:r>
    </w:p>
    <w:p>
      <w:pPr>
        <w:pStyle w:val="2"/>
        <w:spacing w:before="1" w:line="364" w:lineRule="auto"/>
        <w:ind w:right="359"/>
      </w:pPr>
      <w:r>
        <w:rPr>
          <w:rFonts w:hint="eastAsia"/>
          <w:spacing w:val="-11"/>
          <w:lang w:val="en-US" w:eastAsia="zh-CN"/>
        </w:rPr>
        <w:t>b.</w:t>
      </w:r>
      <w:r>
        <w:rPr>
          <w:spacing w:val="-11"/>
        </w:rPr>
        <w:t>用人单位对劳务供方进行预审评价审核，由</w:t>
      </w:r>
      <w:r>
        <w:rPr>
          <w:rFonts w:hint="eastAsia"/>
          <w:spacing w:val="-11"/>
          <w:lang w:val="en-US" w:eastAsia="zh-CN"/>
        </w:rPr>
        <w:t>人力资源</w:t>
      </w:r>
      <w:r>
        <w:rPr>
          <w:spacing w:val="-11"/>
        </w:rPr>
        <w:t>部发布《合格劳务供</w:t>
      </w:r>
      <w:r>
        <w:t>方名册)。</w:t>
      </w:r>
    </w:p>
    <w:p>
      <w:pPr>
        <w:pStyle w:val="2"/>
        <w:spacing w:before="2" w:line="364" w:lineRule="auto"/>
        <w:ind w:right="359"/>
      </w:pPr>
      <w:r>
        <w:rPr>
          <w:rFonts w:hint="eastAsia"/>
          <w:spacing w:val="-11"/>
          <w:lang w:val="en-US" w:eastAsia="zh-CN"/>
        </w:rPr>
        <w:t>c.</w:t>
      </w:r>
      <w:r>
        <w:rPr>
          <w:spacing w:val="-11"/>
        </w:rPr>
        <w:t>凡列入合格供方名册中的物资(材料、设备)、劳务各相关部门可直接进行</w:t>
      </w:r>
      <w:r>
        <w:t>采购。</w:t>
      </w:r>
    </w:p>
    <w:p>
      <w:pPr>
        <w:pStyle w:val="6"/>
        <w:numPr>
          <w:ilvl w:val="1"/>
          <w:numId w:val="1"/>
        </w:numPr>
        <w:tabs>
          <w:tab w:val="left" w:pos="1020"/>
        </w:tabs>
        <w:spacing w:before="1" w:after="0" w:line="240" w:lineRule="auto"/>
        <w:ind w:left="1020" w:right="0" w:hanging="420"/>
        <w:jc w:val="left"/>
        <w:rPr>
          <w:sz w:val="24"/>
        </w:rPr>
      </w:pPr>
      <w:r>
        <w:rPr>
          <w:sz w:val="24"/>
        </w:rPr>
        <w:t>供方的评估与更新</w:t>
      </w:r>
    </w:p>
    <w:p>
      <w:pPr>
        <w:pStyle w:val="6"/>
        <w:numPr>
          <w:ilvl w:val="2"/>
          <w:numId w:val="1"/>
        </w:numPr>
        <w:tabs>
          <w:tab w:val="left" w:pos="1260"/>
        </w:tabs>
        <w:spacing w:before="160" w:after="0" w:line="364" w:lineRule="auto"/>
        <w:ind w:left="120" w:right="359" w:firstLine="480"/>
        <w:jc w:val="left"/>
        <w:rPr>
          <w:sz w:val="24"/>
        </w:rPr>
      </w:pPr>
      <w:r>
        <w:rPr>
          <w:spacing w:val="-3"/>
          <w:sz w:val="24"/>
        </w:rPr>
        <w:t>合格供方考核工作可随市场变化情况随时进行，由主管部门将补充更</w:t>
      </w:r>
      <w:r>
        <w:rPr>
          <w:sz w:val="24"/>
        </w:rPr>
        <w:t>新评审的合格供方编订成册，下发有关部门以供选择使用。</w:t>
      </w:r>
    </w:p>
    <w:p>
      <w:pPr>
        <w:pStyle w:val="6"/>
        <w:numPr>
          <w:ilvl w:val="2"/>
          <w:numId w:val="1"/>
        </w:numPr>
        <w:tabs>
          <w:tab w:val="left" w:pos="1260"/>
        </w:tabs>
        <w:spacing w:before="2" w:after="0" w:line="364" w:lineRule="auto"/>
        <w:ind w:left="120" w:right="240" w:firstLine="480"/>
        <w:jc w:val="left"/>
        <w:rPr>
          <w:sz w:val="24"/>
        </w:rPr>
      </w:pPr>
      <w:r>
        <w:rPr>
          <w:spacing w:val="-5"/>
          <w:sz w:val="24"/>
        </w:rPr>
        <w:t>每年年底，由各部门主管部门组织相关人员对供方进行全面考核、复</w:t>
      </w:r>
      <w:r>
        <w:rPr>
          <w:spacing w:val="-6"/>
          <w:sz w:val="24"/>
        </w:rPr>
        <w:t>审，经考核合格后填写供方考核表，报主管部门作为选择更新合格供方的依据。</w:t>
      </w:r>
    </w:p>
    <w:p>
      <w:pPr>
        <w:pStyle w:val="6"/>
        <w:numPr>
          <w:ilvl w:val="2"/>
          <w:numId w:val="1"/>
        </w:numPr>
        <w:tabs>
          <w:tab w:val="left" w:pos="1260"/>
        </w:tabs>
        <w:spacing w:before="1" w:after="0" w:line="364" w:lineRule="auto"/>
        <w:ind w:left="120" w:right="359" w:firstLine="480"/>
        <w:jc w:val="left"/>
        <w:rPr>
          <w:sz w:val="24"/>
        </w:rPr>
      </w:pPr>
      <w:r>
        <w:rPr>
          <w:spacing w:val="-4"/>
          <w:sz w:val="24"/>
        </w:rPr>
        <w:t>公司根据部门上报供方考核表，审批合格后发布更新后的合格供方名</w:t>
      </w:r>
      <w:r>
        <w:rPr>
          <w:sz w:val="24"/>
        </w:rPr>
        <w:t>册。</w:t>
      </w:r>
    </w:p>
    <w:p>
      <w:pPr>
        <w:pStyle w:val="6"/>
        <w:numPr>
          <w:ilvl w:val="1"/>
          <w:numId w:val="1"/>
        </w:numPr>
        <w:tabs>
          <w:tab w:val="left" w:pos="1020"/>
        </w:tabs>
        <w:spacing w:before="1" w:after="0" w:line="240" w:lineRule="auto"/>
        <w:ind w:left="1020" w:right="0" w:hanging="420"/>
        <w:jc w:val="left"/>
        <w:rPr>
          <w:sz w:val="24"/>
        </w:rPr>
      </w:pPr>
      <w:r>
        <w:rPr>
          <w:sz w:val="24"/>
        </w:rPr>
        <w:t>采购信息</w:t>
      </w:r>
    </w:p>
    <w:p>
      <w:pPr>
        <w:pStyle w:val="6"/>
        <w:numPr>
          <w:ilvl w:val="2"/>
          <w:numId w:val="1"/>
        </w:numPr>
        <w:tabs>
          <w:tab w:val="left" w:pos="1260"/>
        </w:tabs>
        <w:spacing w:before="160" w:after="0" w:line="364" w:lineRule="auto"/>
        <w:ind w:left="120" w:right="359" w:firstLine="480"/>
        <w:jc w:val="left"/>
        <w:rPr>
          <w:sz w:val="24"/>
        </w:rPr>
      </w:pPr>
      <w:r>
        <w:rPr>
          <w:spacing w:val="-5"/>
          <w:sz w:val="24"/>
        </w:rPr>
        <w:t>采购信息的内部沟通：准备阶段，有关人员提出生产用料总计划，劳</w:t>
      </w:r>
      <w:r>
        <w:rPr>
          <w:sz w:val="24"/>
        </w:rPr>
        <w:t>务管理人员提出用工及劳务队伍选择计划分别报给人事行政部批准。</w:t>
      </w:r>
    </w:p>
    <w:p>
      <w:pPr>
        <w:pStyle w:val="6"/>
        <w:numPr>
          <w:ilvl w:val="2"/>
          <w:numId w:val="1"/>
        </w:numPr>
        <w:tabs>
          <w:tab w:val="left" w:pos="1260"/>
        </w:tabs>
        <w:spacing w:before="2" w:after="0" w:line="240" w:lineRule="auto"/>
        <w:ind w:left="1260" w:right="0" w:hanging="660"/>
        <w:jc w:val="left"/>
        <w:rPr>
          <w:sz w:val="24"/>
        </w:rPr>
      </w:pPr>
      <w:r>
        <w:rPr>
          <w:spacing w:val="-4"/>
          <w:sz w:val="24"/>
        </w:rPr>
        <w:t>设备申请计划的编制：设备申请计划由设备管理</w:t>
      </w:r>
      <w:r>
        <w:rPr>
          <w:rFonts w:hint="eastAsia"/>
          <w:spacing w:val="-4"/>
          <w:sz w:val="24"/>
          <w:lang w:val="en-US" w:eastAsia="zh-CN"/>
        </w:rPr>
        <w:t>中心</w:t>
      </w:r>
      <w:r>
        <w:rPr>
          <w:spacing w:val="-4"/>
          <w:sz w:val="24"/>
        </w:rPr>
        <w:t>编制主管领导审</w:t>
      </w:r>
    </w:p>
    <w:p>
      <w:pPr>
        <w:pStyle w:val="6"/>
        <w:numPr>
          <w:ilvl w:val="0"/>
          <w:numId w:val="0"/>
        </w:numPr>
        <w:tabs>
          <w:tab w:val="left" w:pos="1260"/>
        </w:tabs>
        <w:spacing w:before="2" w:after="0" w:line="240" w:lineRule="auto"/>
        <w:ind w:right="0" w:rightChars="0"/>
        <w:jc w:val="left"/>
        <w:rPr>
          <w:sz w:val="24"/>
        </w:rPr>
      </w:pPr>
      <w:r>
        <w:rPr>
          <w:spacing w:val="-4"/>
          <w:sz w:val="24"/>
        </w:rPr>
        <w:t>批。</w:t>
      </w:r>
    </w:p>
    <w:p>
      <w:pPr>
        <w:pStyle w:val="6"/>
        <w:numPr>
          <w:ilvl w:val="1"/>
          <w:numId w:val="1"/>
        </w:numPr>
        <w:tabs>
          <w:tab w:val="left" w:pos="1020"/>
        </w:tabs>
        <w:spacing w:before="160" w:after="0" w:line="240" w:lineRule="auto"/>
        <w:ind w:left="1020" w:right="0" w:hanging="420"/>
        <w:jc w:val="left"/>
        <w:rPr>
          <w:sz w:val="24"/>
        </w:rPr>
      </w:pPr>
      <w:r>
        <w:rPr>
          <w:sz w:val="24"/>
        </w:rPr>
        <w:t>采购</w:t>
      </w:r>
    </w:p>
    <w:p>
      <w:pPr>
        <w:pStyle w:val="6"/>
        <w:numPr>
          <w:ilvl w:val="2"/>
          <w:numId w:val="1"/>
        </w:numPr>
        <w:tabs>
          <w:tab w:val="left" w:pos="1260"/>
        </w:tabs>
        <w:spacing w:before="161" w:after="0" w:line="240" w:lineRule="auto"/>
        <w:ind w:left="1260" w:right="0" w:hanging="660"/>
        <w:jc w:val="left"/>
        <w:rPr>
          <w:sz w:val="24"/>
        </w:rPr>
      </w:pPr>
      <w:r>
        <w:rPr>
          <w:spacing w:val="-2"/>
          <w:sz w:val="24"/>
        </w:rPr>
        <w:t>各部门统一采购的材料报财务处审核，财务处根据综合库存情况审核</w:t>
      </w:r>
    </w:p>
    <w:p>
      <w:pPr>
        <w:spacing w:after="0" w:line="240" w:lineRule="auto"/>
        <w:jc w:val="left"/>
        <w:rPr>
          <w:sz w:val="24"/>
        </w:rPr>
        <w:sectPr>
          <w:pgSz w:w="11910" w:h="16840"/>
          <w:pgMar w:top="1460" w:right="1440" w:bottom="280" w:left="1680" w:header="720" w:footer="720" w:gutter="0"/>
        </w:sectPr>
      </w:pPr>
    </w:p>
    <w:p>
      <w:pPr>
        <w:pStyle w:val="2"/>
        <w:spacing w:before="40"/>
        <w:ind w:firstLine="0"/>
      </w:pPr>
      <w:r>
        <w:t>后编制采购计划报公司主管领导批准进行采购。</w:t>
      </w:r>
    </w:p>
    <w:p>
      <w:pPr>
        <w:pStyle w:val="6"/>
        <w:numPr>
          <w:ilvl w:val="2"/>
          <w:numId w:val="1"/>
        </w:numPr>
        <w:tabs>
          <w:tab w:val="left" w:pos="1260"/>
        </w:tabs>
        <w:spacing w:before="161" w:after="0" w:line="240" w:lineRule="auto"/>
        <w:ind w:left="1260" w:right="0" w:hanging="660"/>
        <w:jc w:val="left"/>
        <w:rPr>
          <w:sz w:val="24"/>
        </w:rPr>
      </w:pPr>
      <w:r>
        <w:rPr>
          <w:sz w:val="24"/>
        </w:rPr>
        <w:t>采购文件的签定：</w:t>
      </w:r>
    </w:p>
    <w:p>
      <w:pPr>
        <w:pStyle w:val="2"/>
        <w:spacing w:before="161" w:line="364" w:lineRule="auto"/>
        <w:ind w:right="359"/>
      </w:pPr>
      <w:r>
        <w:rPr>
          <w:rFonts w:hint="eastAsia"/>
          <w:spacing w:val="-11"/>
          <w:lang w:val="en-US" w:eastAsia="zh-CN"/>
        </w:rPr>
        <w:t>a.</w:t>
      </w:r>
      <w:r>
        <w:rPr>
          <w:spacing w:val="-11"/>
        </w:rPr>
        <w:t>批量采购的产品必须与合格供方签订书面采购合同，特殊情况，经部门负</w:t>
      </w:r>
      <w:r>
        <w:t>责人批准后可进行非合同采购，但必须在合格供方名录内采购。</w:t>
      </w:r>
    </w:p>
    <w:p>
      <w:pPr>
        <w:pStyle w:val="2"/>
        <w:spacing w:before="1" w:line="364" w:lineRule="auto"/>
        <w:ind w:right="359"/>
      </w:pPr>
      <w:r>
        <w:rPr>
          <w:rFonts w:hint="eastAsia"/>
          <w:spacing w:val="-11"/>
          <w:lang w:val="en-US" w:eastAsia="zh-CN"/>
        </w:rPr>
        <w:t>b.</w:t>
      </w:r>
      <w:r>
        <w:rPr>
          <w:spacing w:val="-11"/>
        </w:rPr>
        <w:t>零散的产品采购，按供方预审对经销公司或商店进行评价，报到公司审批</w:t>
      </w:r>
      <w:r>
        <w:t>后纳入合格供方</w:t>
      </w:r>
      <w:r>
        <w:rPr>
          <w:rFonts w:hint="eastAsia"/>
          <w:lang w:val="en-US" w:eastAsia="zh-CN"/>
        </w:rPr>
        <w:t>名录</w:t>
      </w:r>
      <w:r>
        <w:t>，方可采购。</w:t>
      </w:r>
    </w:p>
    <w:p>
      <w:pPr>
        <w:pStyle w:val="6"/>
        <w:numPr>
          <w:ilvl w:val="2"/>
          <w:numId w:val="1"/>
        </w:numPr>
        <w:tabs>
          <w:tab w:val="left" w:pos="1260"/>
        </w:tabs>
        <w:spacing w:before="1" w:after="0" w:line="364" w:lineRule="auto"/>
        <w:ind w:left="120" w:right="359" w:firstLine="480"/>
        <w:jc w:val="left"/>
        <w:rPr>
          <w:sz w:val="24"/>
        </w:rPr>
      </w:pPr>
      <w:r>
        <w:rPr>
          <w:spacing w:val="-3"/>
          <w:sz w:val="24"/>
        </w:rPr>
        <w:t>采购文件应明确采购产品必须具有合格证，检验或试验报告，环保和</w:t>
      </w:r>
      <w:r>
        <w:rPr>
          <w:sz w:val="24"/>
        </w:rPr>
        <w:t>安全要求及应符合生产许可证等政府管理规定要求。</w:t>
      </w:r>
    </w:p>
    <w:p>
      <w:pPr>
        <w:pStyle w:val="6"/>
        <w:numPr>
          <w:ilvl w:val="2"/>
          <w:numId w:val="1"/>
        </w:numPr>
        <w:tabs>
          <w:tab w:val="left" w:pos="1260"/>
        </w:tabs>
        <w:spacing w:before="1" w:after="0" w:line="240" w:lineRule="auto"/>
        <w:ind w:left="1260" w:right="0" w:hanging="660"/>
        <w:jc w:val="left"/>
        <w:rPr>
          <w:sz w:val="24"/>
        </w:rPr>
      </w:pPr>
      <w:r>
        <w:rPr>
          <w:spacing w:val="-2"/>
          <w:sz w:val="24"/>
        </w:rPr>
        <w:t>采购员将采购文件交部室或部门主管领导批准，副本应在供方部存档。</w:t>
      </w:r>
    </w:p>
    <w:p>
      <w:pPr>
        <w:pStyle w:val="6"/>
        <w:numPr>
          <w:ilvl w:val="1"/>
          <w:numId w:val="1"/>
        </w:numPr>
        <w:tabs>
          <w:tab w:val="left" w:pos="1020"/>
        </w:tabs>
        <w:spacing w:before="161" w:after="0" w:line="240" w:lineRule="auto"/>
        <w:ind w:left="1020" w:right="0" w:hanging="420"/>
        <w:jc w:val="left"/>
        <w:rPr>
          <w:sz w:val="24"/>
        </w:rPr>
      </w:pPr>
      <w:r>
        <w:rPr>
          <w:sz w:val="24"/>
        </w:rPr>
        <w:t>采购产品的验证及贮存</w:t>
      </w:r>
    </w:p>
    <w:p>
      <w:pPr>
        <w:pStyle w:val="6"/>
        <w:numPr>
          <w:ilvl w:val="2"/>
          <w:numId w:val="1"/>
        </w:numPr>
        <w:tabs>
          <w:tab w:val="left" w:pos="1260"/>
        </w:tabs>
        <w:spacing w:before="160" w:after="0" w:line="240" w:lineRule="auto"/>
        <w:ind w:left="1260" w:right="0" w:hanging="660"/>
        <w:jc w:val="both"/>
        <w:rPr>
          <w:sz w:val="24"/>
        </w:rPr>
      </w:pPr>
      <w:r>
        <w:rPr>
          <w:sz w:val="24"/>
        </w:rPr>
        <w:t>产品设备采购的验证</w:t>
      </w:r>
    </w:p>
    <w:p>
      <w:pPr>
        <w:pStyle w:val="2"/>
        <w:spacing w:before="161" w:line="364" w:lineRule="auto"/>
        <w:ind w:right="359"/>
        <w:jc w:val="both"/>
      </w:pPr>
      <w:r>
        <w:t>a</w:t>
      </w:r>
      <w:r>
        <w:rPr>
          <w:rFonts w:hint="eastAsia"/>
          <w:spacing w:val="-11"/>
          <w:lang w:val="en-US" w:eastAsia="zh-CN"/>
        </w:rPr>
        <w:t>.</w:t>
      </w:r>
      <w:r>
        <w:rPr>
          <w:spacing w:val="-11"/>
        </w:rPr>
        <w:t>在采购文件中明确规定需到供方货源处验证的，采购员提前两天通知本单位技术人员、质检人员按规定的时间及合同规定的检验标准到供方货源处进行验</w:t>
      </w:r>
      <w:r>
        <w:t>证。</w:t>
      </w:r>
    </w:p>
    <w:p>
      <w:pPr>
        <w:pStyle w:val="2"/>
        <w:spacing w:before="1"/>
        <w:ind w:left="600" w:firstLine="0"/>
        <w:jc w:val="both"/>
      </w:pPr>
      <w:r>
        <w:t>b</w:t>
      </w:r>
      <w:r>
        <w:rPr>
          <w:rFonts w:hint="eastAsia"/>
          <w:spacing w:val="-11"/>
          <w:lang w:val="en-US" w:eastAsia="zh-CN"/>
        </w:rPr>
        <w:t>.</w:t>
      </w:r>
      <w:r>
        <w:t>材料进场检验和试验按《</w:t>
      </w:r>
      <w:r>
        <w:rPr>
          <w:rFonts w:hint="eastAsia"/>
          <w:lang w:val="en-US" w:eastAsia="zh-CN"/>
        </w:rPr>
        <w:t>原（辅）材料检验规程</w:t>
      </w:r>
      <w:r>
        <w:t>》进行。</w:t>
      </w:r>
    </w:p>
    <w:p>
      <w:pPr>
        <w:pStyle w:val="2"/>
        <w:spacing w:before="161" w:line="364" w:lineRule="auto"/>
        <w:ind w:right="355"/>
        <w:jc w:val="both"/>
      </w:pPr>
      <w:r>
        <w:t>c</w:t>
      </w:r>
      <w:r>
        <w:rPr>
          <w:rFonts w:hint="eastAsia"/>
          <w:spacing w:val="-11"/>
          <w:lang w:val="en-US" w:eastAsia="zh-CN"/>
        </w:rPr>
        <w:t>.</w:t>
      </w:r>
      <w:r>
        <w:rPr>
          <w:spacing w:val="-11"/>
        </w:rPr>
        <w:t>产品进场后，采购员及时通知质检员，环保节能员、安全员、保管员等相</w:t>
      </w:r>
      <w:r>
        <w:t>关人员，按采购文件的要求进行验证。</w:t>
      </w:r>
    </w:p>
    <w:p>
      <w:pPr>
        <w:pStyle w:val="6"/>
        <w:numPr>
          <w:ilvl w:val="2"/>
          <w:numId w:val="1"/>
        </w:numPr>
        <w:tabs>
          <w:tab w:val="left" w:pos="1260"/>
        </w:tabs>
        <w:spacing w:before="1" w:after="0" w:line="240" w:lineRule="auto"/>
        <w:ind w:left="1260" w:right="0" w:hanging="660"/>
        <w:jc w:val="both"/>
        <w:rPr>
          <w:sz w:val="24"/>
        </w:rPr>
      </w:pPr>
      <w:r>
        <w:rPr>
          <w:sz w:val="24"/>
        </w:rPr>
        <w:t>劳务采购的验证</w:t>
      </w:r>
    </w:p>
    <w:p>
      <w:pPr>
        <w:pStyle w:val="2"/>
        <w:spacing w:before="161" w:line="364" w:lineRule="auto"/>
        <w:ind w:right="350"/>
        <w:jc w:val="both"/>
      </w:pPr>
      <w:r>
        <w:t>a</w:t>
      </w:r>
      <w:r>
        <w:rPr>
          <w:rFonts w:hint="eastAsia"/>
          <w:spacing w:val="-11"/>
          <w:lang w:val="en-US" w:eastAsia="zh-CN"/>
        </w:rPr>
        <w:t>.</w:t>
      </w:r>
      <w:r>
        <w:t>各部门根据需要按劳务合同及过程的测量和监控情况对劳务供方满足合同的能力进行验证。</w:t>
      </w:r>
    </w:p>
    <w:p>
      <w:pPr>
        <w:pStyle w:val="2"/>
        <w:spacing w:before="1"/>
        <w:ind w:left="600" w:firstLine="0"/>
        <w:jc w:val="both"/>
      </w:pPr>
      <w:r>
        <w:t>b</w:t>
      </w:r>
      <w:r>
        <w:rPr>
          <w:rFonts w:hint="eastAsia"/>
          <w:spacing w:val="-11"/>
          <w:lang w:val="en-US" w:eastAsia="zh-CN"/>
        </w:rPr>
        <w:t>.</w:t>
      </w:r>
      <w:r>
        <w:rPr>
          <w:spacing w:val="-8"/>
        </w:rPr>
        <w:t>部门主管人员对岗位人员的操作能力及管理水平进行验证。</w:t>
      </w:r>
    </w:p>
    <w:p>
      <w:pPr>
        <w:pStyle w:val="2"/>
        <w:ind w:left="600" w:firstLine="0"/>
        <w:jc w:val="both"/>
      </w:pPr>
      <w:r>
        <w:t>c</w:t>
      </w:r>
      <w:r>
        <w:rPr>
          <w:rFonts w:hint="eastAsia"/>
          <w:spacing w:val="-11"/>
          <w:lang w:val="en-US" w:eastAsia="zh-CN"/>
        </w:rPr>
        <w:t>.</w:t>
      </w:r>
      <w:r>
        <w:rPr>
          <w:spacing w:val="-8"/>
        </w:rPr>
        <w:t>验证劳务供方不能满足合同要求时，应选择新的劳务供方。</w:t>
      </w:r>
    </w:p>
    <w:p>
      <w:pPr>
        <w:pStyle w:val="6"/>
        <w:numPr>
          <w:ilvl w:val="2"/>
          <w:numId w:val="1"/>
        </w:numPr>
        <w:tabs>
          <w:tab w:val="left" w:pos="1260"/>
        </w:tabs>
        <w:spacing w:before="161" w:after="0" w:line="240" w:lineRule="auto"/>
        <w:ind w:left="1260" w:right="0" w:hanging="660"/>
        <w:jc w:val="left"/>
        <w:rPr>
          <w:sz w:val="24"/>
        </w:rPr>
      </w:pPr>
      <w:r>
        <w:rPr>
          <w:sz w:val="24"/>
        </w:rPr>
        <w:t>顾客对采购产品的验证</w:t>
      </w:r>
    </w:p>
    <w:p>
      <w:pPr>
        <w:pStyle w:val="2"/>
        <w:spacing w:line="364" w:lineRule="auto"/>
        <w:ind w:right="359"/>
      </w:pPr>
      <w:r>
        <w:t>a</w:t>
      </w:r>
      <w:r>
        <w:rPr>
          <w:rFonts w:hint="eastAsia"/>
          <w:spacing w:val="-11"/>
          <w:lang w:val="en-US" w:eastAsia="zh-CN"/>
        </w:rPr>
        <w:t>.</w:t>
      </w:r>
      <w:r>
        <w:rPr>
          <w:spacing w:val="-10"/>
        </w:rPr>
        <w:t>如果合同中规定顾客或相关方需到供方货源处进行验证时，采购人员要积</w:t>
      </w:r>
      <w:r>
        <w:t>极配合，为顾客或相关方提供必要的条件，协助进行验证工作。</w:t>
      </w:r>
    </w:p>
    <w:p>
      <w:pPr>
        <w:pStyle w:val="2"/>
        <w:spacing w:before="1" w:line="364" w:lineRule="auto"/>
        <w:ind w:right="359"/>
      </w:pPr>
      <w:r>
        <w:t>b</w:t>
      </w:r>
      <w:r>
        <w:rPr>
          <w:rFonts w:hint="eastAsia"/>
          <w:spacing w:val="-11"/>
          <w:lang w:val="en-US" w:eastAsia="zh-CN"/>
        </w:rPr>
        <w:t>.</w:t>
      </w:r>
      <w:bookmarkStart w:id="2" w:name="_GoBack"/>
      <w:bookmarkEnd w:id="2"/>
      <w:r>
        <w:rPr>
          <w:spacing w:val="-10"/>
        </w:rPr>
        <w:t>采购人员不能将顾客验证作为供方产品的有效控制依据，也不能减轻采购</w:t>
      </w:r>
      <w:r>
        <w:t>人员对提供合格产品的责任，仍需按规定对供方进行有效控制和验证。</w:t>
      </w:r>
    </w:p>
    <w:p>
      <w:pPr>
        <w:pStyle w:val="6"/>
        <w:numPr>
          <w:ilvl w:val="2"/>
          <w:numId w:val="1"/>
        </w:numPr>
        <w:tabs>
          <w:tab w:val="left" w:pos="1260"/>
        </w:tabs>
        <w:spacing w:before="2" w:after="0" w:line="364" w:lineRule="auto"/>
        <w:ind w:left="120" w:right="359" w:firstLine="480"/>
        <w:jc w:val="left"/>
        <w:rPr>
          <w:sz w:val="24"/>
        </w:rPr>
      </w:pPr>
      <w:r>
        <w:rPr>
          <w:spacing w:val="-3"/>
          <w:sz w:val="24"/>
        </w:rPr>
        <w:t>公司每年组织对供方的绩效进行监测、评价和重新评价，并建立供应</w:t>
      </w:r>
      <w:r>
        <w:rPr>
          <w:sz w:val="24"/>
        </w:rPr>
        <w:t>商退出机制，在此基础上确定下年度的合格供应商。</w:t>
      </w:r>
    </w:p>
    <w:sectPr>
      <w:pgSz w:w="11910" w:h="16840"/>
      <w:pgMar w:top="1460" w:right="1440" w:bottom="280" w:left="16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840" w:hanging="240"/>
        <w:jc w:val="left"/>
      </w:pPr>
      <w:rPr>
        <w:rFonts w:hint="default" w:ascii="楷体" w:hAnsi="楷体" w:eastAsia="楷体" w:cs="楷体"/>
        <w:w w:val="100"/>
        <w:sz w:val="24"/>
        <w:szCs w:val="24"/>
      </w:rPr>
    </w:lvl>
    <w:lvl w:ilvl="1" w:tentative="0">
      <w:start w:val="1"/>
      <w:numFmt w:val="decimal"/>
      <w:lvlText w:val="%1.%2"/>
      <w:lvlJc w:val="left"/>
      <w:pPr>
        <w:ind w:left="1020" w:hanging="420"/>
        <w:jc w:val="left"/>
      </w:pPr>
      <w:rPr>
        <w:rFonts w:hint="default" w:ascii="楷体" w:hAnsi="楷体" w:eastAsia="楷体" w:cs="楷体"/>
        <w:w w:val="100"/>
        <w:sz w:val="24"/>
        <w:szCs w:val="24"/>
      </w:rPr>
    </w:lvl>
    <w:lvl w:ilvl="2" w:tentative="0">
      <w:start w:val="1"/>
      <w:numFmt w:val="decimal"/>
      <w:lvlText w:val="%1.%2.%3"/>
      <w:lvlJc w:val="left"/>
      <w:pPr>
        <w:ind w:left="1260" w:hanging="660"/>
        <w:jc w:val="left"/>
      </w:pPr>
      <w:rPr>
        <w:rFonts w:hint="default" w:ascii="楷体" w:hAnsi="楷体" w:eastAsia="楷体" w:cs="楷体"/>
        <w:w w:val="100"/>
        <w:sz w:val="24"/>
        <w:szCs w:val="24"/>
      </w:rPr>
    </w:lvl>
    <w:lvl w:ilvl="3" w:tentative="0">
      <w:start w:val="0"/>
      <w:numFmt w:val="bullet"/>
      <w:lvlText w:val="•"/>
      <w:lvlJc w:val="left"/>
      <w:pPr>
        <w:ind w:left="1260" w:hanging="660"/>
      </w:pPr>
      <w:rPr>
        <w:rFonts w:hint="default"/>
      </w:rPr>
    </w:lvl>
    <w:lvl w:ilvl="4" w:tentative="0">
      <w:start w:val="0"/>
      <w:numFmt w:val="bullet"/>
      <w:lvlText w:val="•"/>
      <w:lvlJc w:val="left"/>
      <w:pPr>
        <w:ind w:left="1274" w:hanging="660"/>
      </w:pPr>
      <w:rPr>
        <w:rFonts w:hint="default"/>
      </w:rPr>
    </w:lvl>
    <w:lvl w:ilvl="5" w:tentative="0">
      <w:start w:val="0"/>
      <w:numFmt w:val="bullet"/>
      <w:lvlText w:val="•"/>
      <w:lvlJc w:val="left"/>
      <w:pPr>
        <w:ind w:left="1288" w:hanging="660"/>
      </w:pPr>
      <w:rPr>
        <w:rFonts w:hint="default"/>
      </w:rPr>
    </w:lvl>
    <w:lvl w:ilvl="6" w:tentative="0">
      <w:start w:val="0"/>
      <w:numFmt w:val="bullet"/>
      <w:lvlText w:val="•"/>
      <w:lvlJc w:val="left"/>
      <w:pPr>
        <w:ind w:left="1302" w:hanging="660"/>
      </w:pPr>
      <w:rPr>
        <w:rFonts w:hint="default"/>
      </w:rPr>
    </w:lvl>
    <w:lvl w:ilvl="7" w:tentative="0">
      <w:start w:val="0"/>
      <w:numFmt w:val="bullet"/>
      <w:lvlText w:val="•"/>
      <w:lvlJc w:val="left"/>
      <w:pPr>
        <w:ind w:left="1317" w:hanging="660"/>
      </w:pPr>
      <w:rPr>
        <w:rFonts w:hint="default"/>
      </w:rPr>
    </w:lvl>
    <w:lvl w:ilvl="8" w:tentative="0">
      <w:start w:val="0"/>
      <w:numFmt w:val="bullet"/>
      <w:lvlText w:val="•"/>
      <w:lvlJc w:val="left"/>
      <w:pPr>
        <w:ind w:left="1331" w:hanging="6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08327667"/>
    <w:rsid w:val="1BD47DFE"/>
    <w:rsid w:val="3CAD51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60"/>
      <w:ind w:left="120" w:firstLine="480"/>
    </w:pPr>
    <w:rPr>
      <w:rFonts w:ascii="楷体" w:hAnsi="楷体" w:eastAsia="楷体" w:cs="楷体"/>
      <w:sz w:val="24"/>
      <w:szCs w:val="24"/>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spacing w:before="1"/>
      <w:ind w:left="1260" w:hanging="660"/>
    </w:pPr>
    <w:rPr>
      <w:rFonts w:ascii="楷体" w:hAnsi="楷体" w:eastAsia="楷体" w:cs="楷体"/>
    </w:rPr>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2025-09-08T06:11:00Z</dcterms:created>
  <dc:creator>顽石</dc:creator>
  <cp:lastModifiedBy>JM018169</cp:lastModifiedBy>
  <dcterms:modified xsi:type="dcterms:W3CDTF">2025-09-27T06:54:33Z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2025-05-30T00:00:00Z</vt:filetime>
  </property>
  <property fmtid="{D5CDD505-2E9C-101B-9397-08002B2CF9AE}" pid="3" name="Creator">
    <vt:lpwstr>Acrobat PDFMaker 18 Word 版</vt:lpwstr>
  </property>
  <property fmtid="{D5CDD505-2E9C-101B-9397-08002B2CF9AE}" pid="4" name="LastSaved">
    <vt:filetime>2025-09-08T00:00:00Z</vt:filetime>
  </property>
  <property fmtid="{D5CDD505-2E9C-101B-9397-08002B2CF9AE}" pid="5" name="KSOProductBuildVer">
    <vt:lpwstr>2052-11.1.0.10314</vt:lpwstr>
  </property>
</Properties>
</file>